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865265">
      <w:pPr>
        <w:pBdr>
          <w:bottom w:val="dotted" w:sz="24" w:space="1" w:color="auto"/>
        </w:pBd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</w:t>
      </w:r>
      <w:r w:rsidR="00741881" w:rsidRPr="0006575C">
        <w:rPr>
          <w:sz w:val="21"/>
          <w:szCs w:val="21"/>
        </w:rPr>
        <w:t>Take out old n</w:t>
      </w:r>
      <w:r w:rsidRPr="0006575C">
        <w:rPr>
          <w:sz w:val="21"/>
          <w:szCs w:val="21"/>
        </w:rPr>
        <w:t>ewsletter</w:t>
      </w:r>
      <w:r w:rsidR="00741881" w:rsidRPr="0006575C">
        <w:rPr>
          <w:sz w:val="21"/>
          <w:szCs w:val="21"/>
        </w:rPr>
        <w:t xml:space="preserve"> and keep current</w:t>
      </w:r>
      <w:r w:rsidRPr="0006575C">
        <w:rPr>
          <w:sz w:val="21"/>
          <w:szCs w:val="21"/>
        </w:rPr>
        <w:t xml:space="preserve"> </w:t>
      </w:r>
      <w:r w:rsidR="00232491" w:rsidRPr="0006575C">
        <w:rPr>
          <w:sz w:val="21"/>
          <w:szCs w:val="21"/>
        </w:rPr>
        <w:t>in the front of your child’s binder after signing and dating</w:t>
      </w:r>
      <w:r w:rsidRPr="0006575C">
        <w:rPr>
          <w:sz w:val="21"/>
          <w:szCs w:val="21"/>
        </w:rPr>
        <w:t>.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5510E8">
        <w:rPr>
          <w:rFonts w:ascii="Segoe Media Center" w:hAnsi="Segoe Media Center"/>
          <w:b/>
          <w:sz w:val="18"/>
          <w:szCs w:val="18"/>
        </w:rPr>
        <w:t>December 5, 2016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B06C2B" w:rsidRDefault="00840091" w:rsidP="008F24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Topics 8 and Topics 9 </w:t>
            </w:r>
          </w:p>
          <w:p w:rsidR="00840091" w:rsidRDefault="00840091" w:rsidP="008F24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Two-Digit Addition and Subtraction</w:t>
            </w:r>
          </w:p>
          <w:p w:rsidR="00840091" w:rsidRDefault="00840091" w:rsidP="008F24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*Deciding when to regroup</w:t>
            </w:r>
          </w:p>
          <w:p w:rsidR="00840091" w:rsidRDefault="00840091" w:rsidP="008F24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*Using models and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manipulatives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to solve</w:t>
            </w:r>
          </w:p>
          <w:p w:rsidR="00840091" w:rsidRDefault="00840091" w:rsidP="008F242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*Recording steps to addition and subtraction</w:t>
            </w:r>
          </w:p>
          <w:p w:rsidR="00840091" w:rsidRPr="001A5D9D" w:rsidRDefault="00840091" w:rsidP="008F24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087BB9" w:rsidRDefault="00840091" w:rsidP="00C670C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PREVIEW (Light and Energy)</w:t>
            </w:r>
          </w:p>
          <w:p w:rsidR="00840091" w:rsidRPr="001A5D9D" w:rsidRDefault="00840091" w:rsidP="005510E8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*Wrapping up </w:t>
            </w:r>
            <w:r w:rsidR="005510E8">
              <w:rPr>
                <w:rFonts w:ascii="Comic Sans MS" w:hAnsi="Comic Sans MS"/>
                <w:b/>
                <w:sz w:val="20"/>
                <w:szCs w:val="20"/>
              </w:rPr>
              <w:t>our habitat studies while planning and completing our PBL projects.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C670C8" w:rsidRDefault="00D11823" w:rsidP="008F242C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b/>
                <w:sz w:val="20"/>
                <w:szCs w:val="20"/>
              </w:rPr>
              <w:t>EARTH – GEOGRAPHY</w:t>
            </w:r>
            <w:r w:rsidR="008F242C">
              <w:rPr>
                <w:rFonts w:ascii="Comic Sans MS" w:hAnsi="Comic Sans MS"/>
                <w:b/>
                <w:sz w:val="20"/>
                <w:szCs w:val="20"/>
              </w:rPr>
              <w:t xml:space="preserve"> – HOLIDAY CUSTOMS AND TRADITIONS</w:t>
            </w:r>
            <w:r w:rsidR="000500EF" w:rsidRPr="008F242C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B06C2B" w:rsidRPr="008F242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8F242C" w:rsidRPr="008F242C" w:rsidRDefault="008F242C" w:rsidP="008F24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Sinterklaus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Netherlands</w:t>
            </w:r>
          </w:p>
          <w:p w:rsidR="008F242C" w:rsidRPr="008F242C" w:rsidRDefault="008F242C" w:rsidP="008F24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Diwali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India</w:t>
            </w:r>
          </w:p>
          <w:p w:rsidR="008F242C" w:rsidRPr="008F242C" w:rsidRDefault="008F242C" w:rsidP="008F24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St. Lucia – Sweden</w:t>
            </w:r>
          </w:p>
          <w:p w:rsidR="008F242C" w:rsidRPr="008F242C" w:rsidRDefault="008F242C" w:rsidP="008F24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Kwanza</w:t>
            </w:r>
          </w:p>
          <w:p w:rsidR="008F242C" w:rsidRPr="008F242C" w:rsidRDefault="008F242C" w:rsidP="008F24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Hanukah</w:t>
            </w:r>
          </w:p>
          <w:p w:rsidR="008F242C" w:rsidRPr="008F242C" w:rsidRDefault="008F242C" w:rsidP="008F242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</w:t>
            </w:r>
          </w:p>
          <w:p w:rsidR="00D96929" w:rsidRPr="001A5D9D" w:rsidRDefault="00D96929" w:rsidP="00D96929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  <w:r w:rsidR="008765EE">
              <w:rPr>
                <w:rFonts w:ascii="Comic Sans MS" w:hAnsi="Comic Sans MS"/>
                <w:b/>
                <w:sz w:val="20"/>
                <w:szCs w:val="20"/>
              </w:rPr>
              <w:t>: How does culture and geography affect the art a community creates?</w:t>
            </w:r>
          </w:p>
          <w:p w:rsidR="009234B9" w:rsidRPr="001A5D9D" w:rsidRDefault="008F242C" w:rsidP="008F242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</w:t>
            </w:r>
            <w:r w:rsidR="00DB3CC5">
              <w:rPr>
                <w:rFonts w:ascii="Comic Sans MS" w:hAnsi="Comic Sans MS"/>
                <w:sz w:val="20"/>
                <w:szCs w:val="20"/>
              </w:rPr>
              <w:t xml:space="preserve">re making </w:t>
            </w:r>
            <w:proofErr w:type="spellStart"/>
            <w:r w:rsidR="00DB3CC5">
              <w:rPr>
                <w:rFonts w:ascii="Comic Sans MS" w:hAnsi="Comic Sans MS"/>
                <w:sz w:val="20"/>
                <w:szCs w:val="20"/>
              </w:rPr>
              <w:t>Diwali</w:t>
            </w:r>
            <w:proofErr w:type="spellEnd"/>
            <w:r w:rsidR="00DB3CC5">
              <w:rPr>
                <w:rFonts w:ascii="Comic Sans MS" w:hAnsi="Comic Sans MS"/>
                <w:sz w:val="20"/>
                <w:szCs w:val="20"/>
              </w:rPr>
              <w:t xml:space="preserve"> lamps, garlands, and dancing bear ornaments</w:t>
            </w:r>
            <w:r w:rsidR="005510E8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B3CC5">
              <w:rPr>
                <w:rFonts w:ascii="Comic Sans MS" w:hAnsi="Comic Sans MS"/>
                <w:sz w:val="20"/>
                <w:szCs w:val="20"/>
              </w:rPr>
              <w:t xml:space="preserve"> Later in the week we will make our “coned star hats” for our boys as we continue to talk about Swedish traditions.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027CA4" w:rsidRDefault="00840091" w:rsidP="00027CA4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8 – Summative End of Topic Test – Two-Digit Addition</w:t>
            </w:r>
            <w:r w:rsidR="005510E8">
              <w:rPr>
                <w:rFonts w:ascii="Segoe Media Center" w:hAnsi="Segoe Media Center"/>
                <w:b/>
                <w:sz w:val="18"/>
                <w:szCs w:val="18"/>
              </w:rPr>
              <w:t>: Thursday</w:t>
            </w:r>
          </w:p>
          <w:p w:rsidR="00840091" w:rsidRDefault="00840091" w:rsidP="008765EE">
            <w:pPr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8F242C" w:rsidRDefault="008F242C" w:rsidP="00027CA4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</w:p>
          <w:p w:rsidR="00232491" w:rsidRPr="0006575C" w:rsidRDefault="00232491" w:rsidP="00027CA4">
            <w:pPr>
              <w:ind w:left="133" w:hanging="133"/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Default="00232491" w:rsidP="008F242C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027CA4" w:rsidRPr="00C721AC" w:rsidRDefault="00027CA4" w:rsidP="00027CA4">
            <w:pPr>
              <w:ind w:left="360"/>
              <w:rPr>
                <w:rFonts w:ascii="Segoe Media Center" w:hAnsi="Segoe Media Center"/>
                <w:b/>
                <w:sz w:val="21"/>
                <w:szCs w:val="21"/>
                <w:u w:val="single"/>
              </w:rPr>
            </w:pPr>
          </w:p>
          <w:p w:rsidR="004764A1" w:rsidRPr="0006575C" w:rsidRDefault="004764A1" w:rsidP="003C47BF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 xml:space="preserve"> </w:t>
            </w:r>
          </w:p>
        </w:tc>
      </w:tr>
    </w:tbl>
    <w:p w:rsidR="00412F37" w:rsidRPr="0006575C" w:rsidRDefault="00412F37" w:rsidP="00FD1FB4">
      <w:pPr>
        <w:rPr>
          <w:sz w:val="21"/>
          <w:szCs w:val="21"/>
        </w:rPr>
      </w:pPr>
    </w:p>
    <w:sectPr w:rsidR="00412F37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5A0F"/>
    <w:multiLevelType w:val="hybridMultilevel"/>
    <w:tmpl w:val="9F9C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5B10"/>
    <w:rsid w:val="001F5CF0"/>
    <w:rsid w:val="00207AFD"/>
    <w:rsid w:val="002124E2"/>
    <w:rsid w:val="00232491"/>
    <w:rsid w:val="00232954"/>
    <w:rsid w:val="002425EC"/>
    <w:rsid w:val="00261973"/>
    <w:rsid w:val="0026315E"/>
    <w:rsid w:val="0028637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B5492"/>
    <w:rsid w:val="003C47BF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510E8"/>
    <w:rsid w:val="005A3F57"/>
    <w:rsid w:val="005C0237"/>
    <w:rsid w:val="005C6BE1"/>
    <w:rsid w:val="005D0AC7"/>
    <w:rsid w:val="005D4A33"/>
    <w:rsid w:val="006028EE"/>
    <w:rsid w:val="00602DA0"/>
    <w:rsid w:val="00637C03"/>
    <w:rsid w:val="0066297E"/>
    <w:rsid w:val="006820F9"/>
    <w:rsid w:val="00692D15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0091"/>
    <w:rsid w:val="00842524"/>
    <w:rsid w:val="0085092F"/>
    <w:rsid w:val="00852CE0"/>
    <w:rsid w:val="00861734"/>
    <w:rsid w:val="00865265"/>
    <w:rsid w:val="008664FF"/>
    <w:rsid w:val="008765EE"/>
    <w:rsid w:val="008B1EBF"/>
    <w:rsid w:val="008B2F4D"/>
    <w:rsid w:val="008E4DF2"/>
    <w:rsid w:val="008F242C"/>
    <w:rsid w:val="00917C37"/>
    <w:rsid w:val="009234B9"/>
    <w:rsid w:val="009341D9"/>
    <w:rsid w:val="00936432"/>
    <w:rsid w:val="00941C1E"/>
    <w:rsid w:val="00956ED1"/>
    <w:rsid w:val="00957DEB"/>
    <w:rsid w:val="009636E3"/>
    <w:rsid w:val="009859B0"/>
    <w:rsid w:val="009D1C0A"/>
    <w:rsid w:val="00A07020"/>
    <w:rsid w:val="00A13FC6"/>
    <w:rsid w:val="00A174FD"/>
    <w:rsid w:val="00A315C8"/>
    <w:rsid w:val="00A4400E"/>
    <w:rsid w:val="00A536C7"/>
    <w:rsid w:val="00A84D2E"/>
    <w:rsid w:val="00A95EA5"/>
    <w:rsid w:val="00AC12CF"/>
    <w:rsid w:val="00AC3F65"/>
    <w:rsid w:val="00AD1BCC"/>
    <w:rsid w:val="00AF032D"/>
    <w:rsid w:val="00AF5616"/>
    <w:rsid w:val="00B057FB"/>
    <w:rsid w:val="00B06C2B"/>
    <w:rsid w:val="00B57EE9"/>
    <w:rsid w:val="00B6653D"/>
    <w:rsid w:val="00B8003D"/>
    <w:rsid w:val="00B866A9"/>
    <w:rsid w:val="00B92142"/>
    <w:rsid w:val="00B927E1"/>
    <w:rsid w:val="00BA2920"/>
    <w:rsid w:val="00BC7198"/>
    <w:rsid w:val="00C16A49"/>
    <w:rsid w:val="00C26C93"/>
    <w:rsid w:val="00C6566F"/>
    <w:rsid w:val="00C670C8"/>
    <w:rsid w:val="00C721AC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3895"/>
    <w:rsid w:val="00D96929"/>
    <w:rsid w:val="00DA1157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7596"/>
    <w:rsid w:val="00E562C0"/>
    <w:rsid w:val="00E66327"/>
    <w:rsid w:val="00E76E5D"/>
    <w:rsid w:val="00E85696"/>
    <w:rsid w:val="00E9075F"/>
    <w:rsid w:val="00EB0C4A"/>
    <w:rsid w:val="00F12859"/>
    <w:rsid w:val="00F1324C"/>
    <w:rsid w:val="00F26754"/>
    <w:rsid w:val="00F354C2"/>
    <w:rsid w:val="00F43C37"/>
    <w:rsid w:val="00F51318"/>
    <w:rsid w:val="00F5239F"/>
    <w:rsid w:val="00F838DF"/>
    <w:rsid w:val="00F871D0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B6F7-6BE7-4DEF-84AF-C65FFE8E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2011-12-12T13:17:00Z</cp:lastPrinted>
  <dcterms:created xsi:type="dcterms:W3CDTF">2016-12-05T11:54:00Z</dcterms:created>
  <dcterms:modified xsi:type="dcterms:W3CDTF">2016-12-05T11:54:00Z</dcterms:modified>
</cp:coreProperties>
</file>